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17E9" w14:textId="77777777" w:rsidR="003A5F02" w:rsidRDefault="00C551A7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36"/>
          <w:szCs w:val="36"/>
        </w:rPr>
        <w:t>Entry Form – Brand Award</w:t>
      </w:r>
    </w:p>
    <w:p w14:paraId="6AEE052E" w14:textId="77777777" w:rsidR="003A5F02" w:rsidRDefault="003A5F02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4849B71D" w14:textId="77777777" w:rsidR="003A5F02" w:rsidRDefault="00C551A7">
      <w:pPr>
        <w:spacing w:line="240" w:lineRule="auto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201</w:t>
      </w:r>
      <w:r>
        <w:rPr>
          <w:rFonts w:ascii="Calibri" w:eastAsia="Calibri" w:hAnsi="Calibri" w:cs="Calibri"/>
          <w:b/>
          <w:sz w:val="36"/>
          <w:szCs w:val="36"/>
        </w:rPr>
        <w:t>9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Men’s Brand of the Year</w:t>
      </w:r>
    </w:p>
    <w:p w14:paraId="4F02A1AF" w14:textId="77777777" w:rsidR="003A5F02" w:rsidRDefault="00C551A7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(voted by Retailers)</w:t>
      </w:r>
    </w:p>
    <w:p w14:paraId="3301A1B9" w14:textId="77777777" w:rsidR="003A5F02" w:rsidRDefault="00C551A7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Please read the “</w:t>
      </w:r>
      <w:r>
        <w:rPr>
          <w:rFonts w:ascii="Calibri" w:eastAsia="Calibri" w:hAnsi="Calibri" w:cs="Calibri"/>
          <w:b/>
          <w:sz w:val="24"/>
          <w:szCs w:val="24"/>
        </w:rPr>
        <w:t>Brand Nomination Kit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” before completing this form.</w:t>
      </w:r>
    </w:p>
    <w:p w14:paraId="60A6064E" w14:textId="77777777" w:rsidR="003A5F02" w:rsidRDefault="003A5F02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tbl>
      <w:tblPr>
        <w:tblStyle w:val="a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1701"/>
        <w:gridCol w:w="3870"/>
      </w:tblGrid>
      <w:tr w:rsidR="003A5F02" w14:paraId="7B1BA646" w14:textId="77777777">
        <w:trPr>
          <w:trHeight w:val="560"/>
        </w:trPr>
        <w:tc>
          <w:tcPr>
            <w:tcW w:w="1838" w:type="dxa"/>
            <w:vAlign w:val="center"/>
          </w:tcPr>
          <w:p w14:paraId="5C4CBED8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Company Name:</w:t>
            </w:r>
          </w:p>
        </w:tc>
        <w:tc>
          <w:tcPr>
            <w:tcW w:w="3119" w:type="dxa"/>
            <w:vAlign w:val="center"/>
          </w:tcPr>
          <w:p w14:paraId="07423C83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Click here to enter text.</w:t>
            </w:r>
          </w:p>
        </w:tc>
        <w:tc>
          <w:tcPr>
            <w:tcW w:w="1701" w:type="dxa"/>
            <w:vAlign w:val="center"/>
          </w:tcPr>
          <w:p w14:paraId="1318317A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Contact Name:</w:t>
            </w:r>
          </w:p>
        </w:tc>
        <w:tc>
          <w:tcPr>
            <w:tcW w:w="3870" w:type="dxa"/>
            <w:vAlign w:val="center"/>
          </w:tcPr>
          <w:p w14:paraId="222EDE87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Click here to enter text.</w:t>
            </w:r>
          </w:p>
        </w:tc>
      </w:tr>
      <w:tr w:rsidR="003A5F02" w14:paraId="469ACB34" w14:textId="77777777">
        <w:trPr>
          <w:trHeight w:val="560"/>
        </w:trPr>
        <w:tc>
          <w:tcPr>
            <w:tcW w:w="1838" w:type="dxa"/>
            <w:vAlign w:val="center"/>
          </w:tcPr>
          <w:p w14:paraId="6EC6C556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Contact Phone</w:t>
            </w:r>
          </w:p>
        </w:tc>
        <w:tc>
          <w:tcPr>
            <w:tcW w:w="3119" w:type="dxa"/>
            <w:vAlign w:val="center"/>
          </w:tcPr>
          <w:p w14:paraId="5A8D6276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Click here to enter text.</w:t>
            </w:r>
          </w:p>
        </w:tc>
        <w:tc>
          <w:tcPr>
            <w:tcW w:w="1701" w:type="dxa"/>
            <w:vAlign w:val="center"/>
          </w:tcPr>
          <w:p w14:paraId="7D072A32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Contact Email:</w:t>
            </w:r>
          </w:p>
        </w:tc>
        <w:tc>
          <w:tcPr>
            <w:tcW w:w="3870" w:type="dxa"/>
            <w:vAlign w:val="center"/>
          </w:tcPr>
          <w:p w14:paraId="16EABE7F" w14:textId="77777777" w:rsidR="003A5F02" w:rsidRDefault="00C551A7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Click here to enter text.</w:t>
            </w:r>
          </w:p>
        </w:tc>
      </w:tr>
    </w:tbl>
    <w:p w14:paraId="3B726527" w14:textId="77777777" w:rsidR="003A5F02" w:rsidRDefault="003A5F02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2E9F6C26" w14:textId="77777777" w:rsidR="003A5F02" w:rsidRDefault="003A5F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504C59F" w14:textId="77777777" w:rsidR="003A5F02" w:rsidRDefault="00C551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The Brand Awards recognise the surf industry’s leading brands for </w:t>
      </w:r>
      <w:r>
        <w:rPr>
          <w:rFonts w:ascii="Calibri" w:eastAsia="Calibri" w:hAnsi="Calibri" w:cs="Calibri"/>
          <w:b/>
          <w:i/>
        </w:rPr>
        <w:t xml:space="preserve">across each </w:t>
      </w:r>
      <w:r>
        <w:rPr>
          <w:rFonts w:ascii="Calibri" w:eastAsia="Calibri" w:hAnsi="Calibri" w:cs="Calibri"/>
          <w:b/>
          <w:i/>
          <w:color w:val="000000"/>
        </w:rPr>
        <w:t xml:space="preserve">category. Each Brand Award submission should include a 30 second video (Vibe Clip) to support the entry. </w:t>
      </w:r>
    </w:p>
    <w:p w14:paraId="131E3A1C" w14:textId="77777777" w:rsidR="003A5F02" w:rsidRDefault="003A5F0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</w:p>
    <w:p w14:paraId="09A7F361" w14:textId="77777777" w:rsidR="003A5F02" w:rsidRDefault="00C551A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Brands will be voted on considering quality of products, marketing execution, customer and sales service, profitability and contribution to the surf and </w:t>
      </w:r>
      <w:proofErr w:type="spellStart"/>
      <w:r>
        <w:rPr>
          <w:rFonts w:ascii="Calibri" w:eastAsia="Calibri" w:hAnsi="Calibri" w:cs="Calibri"/>
          <w:b/>
          <w:i/>
          <w:color w:val="000000"/>
        </w:rPr>
        <w:t>boardsports</w:t>
      </w:r>
      <w:proofErr w:type="spellEnd"/>
      <w:r>
        <w:rPr>
          <w:rFonts w:ascii="Calibri" w:eastAsia="Calibri" w:hAnsi="Calibri" w:cs="Calibri"/>
          <w:b/>
          <w:i/>
          <w:color w:val="000000"/>
        </w:rPr>
        <w:t xml:space="preserve"> industry.</w:t>
      </w:r>
    </w:p>
    <w:p w14:paraId="0B30945A" w14:textId="77777777" w:rsidR="003A5F02" w:rsidRDefault="003A5F02">
      <w:pPr>
        <w:jc w:val="both"/>
        <w:rPr>
          <w:rFonts w:ascii="Calibri" w:eastAsia="Calibri" w:hAnsi="Calibri" w:cs="Calibri"/>
          <w:b/>
          <w:i/>
          <w:sz w:val="28"/>
          <w:szCs w:val="28"/>
        </w:rPr>
      </w:pPr>
    </w:p>
    <w:p w14:paraId="61B7F871" w14:textId="77777777" w:rsidR="003A5F02" w:rsidRDefault="00C551A7">
      <w:pPr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201</w:t>
      </w:r>
      <w:r>
        <w:rPr>
          <w:rFonts w:ascii="Calibri" w:eastAsia="Calibri" w:hAnsi="Calibri" w:cs="Calibri"/>
          <w:b/>
          <w:sz w:val="28"/>
          <w:szCs w:val="28"/>
        </w:rPr>
        <w:t>9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Men’s Brand of the Year (Voted by Retailers)</w:t>
      </w:r>
    </w:p>
    <w:p w14:paraId="69C2E648" w14:textId="77777777" w:rsidR="003A5F02" w:rsidRDefault="003A5F02">
      <w:pPr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75095330" w14:textId="77777777" w:rsidR="003A5F02" w:rsidRDefault="00C551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Please include a high-resolution JPEG image &amp;/or video of maximum 30 seconds (Vibe Clip) to support each category you are entering. </w:t>
      </w:r>
    </w:p>
    <w:p w14:paraId="01C93C05" w14:textId="77777777" w:rsidR="003A5F02" w:rsidRDefault="003A5F02">
      <w:pPr>
        <w:rPr>
          <w:rFonts w:ascii="Calibri" w:eastAsia="Calibri" w:hAnsi="Calibri" w:cs="Calibri"/>
          <w:color w:val="000000"/>
        </w:rPr>
      </w:pPr>
    </w:p>
    <w:tbl>
      <w:tblPr>
        <w:tblStyle w:val="a0"/>
        <w:tblW w:w="10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6"/>
        <w:gridCol w:w="7351"/>
      </w:tblGrid>
      <w:tr w:rsidR="003A5F02" w14:paraId="6DEEEA3D" w14:textId="77777777">
        <w:trPr>
          <w:trHeight w:val="420"/>
        </w:trPr>
        <w:tc>
          <w:tcPr>
            <w:tcW w:w="3456" w:type="dxa"/>
            <w:vAlign w:val="center"/>
          </w:tcPr>
          <w:p w14:paraId="20104EBB" w14:textId="77777777" w:rsidR="003A5F02" w:rsidRDefault="00C551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Category</w:t>
            </w:r>
          </w:p>
        </w:tc>
        <w:tc>
          <w:tcPr>
            <w:tcW w:w="7351" w:type="dxa"/>
          </w:tcPr>
          <w:p w14:paraId="2CA91748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Description (MAX. 70 words)</w:t>
            </w:r>
          </w:p>
        </w:tc>
      </w:tr>
      <w:tr w:rsidR="003A5F02" w14:paraId="41AC8649" w14:textId="77777777">
        <w:trPr>
          <w:trHeight w:val="340"/>
        </w:trPr>
        <w:tc>
          <w:tcPr>
            <w:tcW w:w="3456" w:type="dxa"/>
            <w:vAlign w:val="center"/>
          </w:tcPr>
          <w:p w14:paraId="019D1223" w14:textId="77777777" w:rsidR="003A5F02" w:rsidRDefault="00C551A7">
            <w:pPr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>Men’s Brand of the Year</w:t>
            </w:r>
          </w:p>
        </w:tc>
        <w:tc>
          <w:tcPr>
            <w:tcW w:w="7351" w:type="dxa"/>
            <w:vAlign w:val="center"/>
          </w:tcPr>
          <w:p w14:paraId="01CD7274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</w:rPr>
              <w:t>Click here to enter text.</w:t>
            </w:r>
          </w:p>
        </w:tc>
      </w:tr>
    </w:tbl>
    <w:p w14:paraId="12A88210" w14:textId="77777777" w:rsidR="003A5F02" w:rsidRDefault="00C551A7">
      <w:pPr>
        <w:tabs>
          <w:tab w:val="left" w:pos="971"/>
        </w:tabs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</w:p>
    <w:p w14:paraId="65925B61" w14:textId="77777777" w:rsidR="003A5F02" w:rsidRDefault="00C551A7">
      <w:pP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When voting, SBIA Retail Members will consider the following criteria:</w:t>
      </w:r>
    </w:p>
    <w:p w14:paraId="3AC88197" w14:textId="77777777" w:rsidR="003A5F02" w:rsidRDefault="003A5F02">
      <w:pPr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3920402B" w14:textId="77777777" w:rsidR="003A5F02" w:rsidRDefault="00C55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Product Sell through</w:t>
      </w:r>
    </w:p>
    <w:p w14:paraId="254A81F2" w14:textId="77777777" w:rsidR="003A5F02" w:rsidRDefault="00C55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Retail Value Proposition</w:t>
      </w:r>
    </w:p>
    <w:p w14:paraId="3667EFF7" w14:textId="77777777" w:rsidR="003A5F02" w:rsidRDefault="00C55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Innovation / progressiveness</w:t>
      </w:r>
    </w:p>
    <w:p w14:paraId="4C6DA268" w14:textId="77777777" w:rsidR="003A5F02" w:rsidRDefault="00C55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Excellence in design / marketing / instore product execution</w:t>
      </w:r>
    </w:p>
    <w:p w14:paraId="24FC5B28" w14:textId="77777777" w:rsidR="003A5F02" w:rsidRDefault="00C55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Consumer engagement and interest in the brand</w:t>
      </w:r>
    </w:p>
    <w:p w14:paraId="0041CC2D" w14:textId="77777777" w:rsidR="003A5F02" w:rsidRDefault="00C551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Are they easy do deal with – do they provide a high level of sales support and customer service.</w:t>
      </w:r>
    </w:p>
    <w:p w14:paraId="77428820" w14:textId="77777777" w:rsidR="003A5F02" w:rsidRDefault="00C551A7">
      <w:pPr>
        <w:spacing w:after="160" w:line="259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br w:type="page"/>
      </w:r>
    </w:p>
    <w:p w14:paraId="4E6D3327" w14:textId="77777777" w:rsidR="003A5F02" w:rsidRDefault="00C551A7">
      <w:pPr>
        <w:spacing w:after="12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2019 SBIA SURF INDUSTRY AWARDS CHECKLIST</w:t>
      </w:r>
    </w:p>
    <w:p w14:paraId="4E504D3D" w14:textId="77777777" w:rsidR="003A5F02" w:rsidRDefault="003A5F02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3"/>
        <w:gridCol w:w="811"/>
      </w:tblGrid>
      <w:tr w:rsidR="003A5F02" w14:paraId="196A7F77" w14:textId="77777777">
        <w:tc>
          <w:tcPr>
            <w:tcW w:w="9323" w:type="dxa"/>
            <w:vAlign w:val="center"/>
          </w:tcPr>
          <w:p w14:paraId="79AFF07A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Read the 2019 SBIA Nomination Kit before completing this entry </w:t>
            </w:r>
          </w:p>
        </w:tc>
        <w:tc>
          <w:tcPr>
            <w:tcW w:w="811" w:type="dxa"/>
            <w:vAlign w:val="center"/>
          </w:tcPr>
          <w:p w14:paraId="6DA977EC" w14:textId="77777777" w:rsidR="003A5F02" w:rsidRDefault="00C551A7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  <w:tr w:rsidR="003A5F02" w14:paraId="77799D3C" w14:textId="77777777">
        <w:tc>
          <w:tcPr>
            <w:tcW w:w="9323" w:type="dxa"/>
            <w:vAlign w:val="center"/>
          </w:tcPr>
          <w:p w14:paraId="25A8ACE8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Email </w:t>
            </w:r>
            <w:hyperlink r:id="rId7">
              <w:r>
                <w:rPr>
                  <w:rFonts w:ascii="Calibri" w:eastAsia="Calibri" w:hAnsi="Calibri" w:cs="Calibri"/>
                  <w:color w:val="0563C1"/>
                  <w:sz w:val="24"/>
                  <w:szCs w:val="24"/>
                  <w:u w:val="single"/>
                </w:rPr>
                <w:t>admin@sbia.com.au</w:t>
              </w:r>
            </w:hyperlink>
            <w:r>
              <w:rPr>
                <w:rFonts w:ascii="Calibri" w:eastAsia="Calibri" w:hAnsi="Calibri" w:cs="Calibri"/>
                <w:sz w:val="24"/>
                <w:szCs w:val="24"/>
              </w:rPr>
              <w:t xml:space="preserve"> to have 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dropbox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created</w:t>
            </w:r>
          </w:p>
        </w:tc>
        <w:tc>
          <w:tcPr>
            <w:tcW w:w="811" w:type="dxa"/>
            <w:vAlign w:val="center"/>
          </w:tcPr>
          <w:p w14:paraId="52FE0E5B" w14:textId="77777777" w:rsidR="003A5F02" w:rsidRDefault="00C551A7">
            <w:pPr>
              <w:spacing w:before="60" w:after="6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  <w:tr w:rsidR="003A5F02" w14:paraId="49060613" w14:textId="77777777">
        <w:tc>
          <w:tcPr>
            <w:tcW w:w="9323" w:type="dxa"/>
            <w:vAlign w:val="center"/>
          </w:tcPr>
          <w:p w14:paraId="0F920162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Upload a business logo that is larger than 300kb in .jpeg format into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dropbox</w:t>
            </w:r>
            <w:proofErr w:type="spellEnd"/>
          </w:p>
        </w:tc>
        <w:tc>
          <w:tcPr>
            <w:tcW w:w="811" w:type="dxa"/>
            <w:vAlign w:val="center"/>
          </w:tcPr>
          <w:p w14:paraId="6F4BC65E" w14:textId="77777777" w:rsidR="003A5F02" w:rsidRDefault="00C551A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  <w:tr w:rsidR="003A5F02" w14:paraId="6D47A9CD" w14:textId="77777777">
        <w:tc>
          <w:tcPr>
            <w:tcW w:w="9323" w:type="dxa"/>
            <w:vAlign w:val="center"/>
          </w:tcPr>
          <w:p w14:paraId="0723DF8C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Complete the Entry Form and share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dropbox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within your organisation if need be</w:t>
            </w:r>
          </w:p>
        </w:tc>
        <w:tc>
          <w:tcPr>
            <w:tcW w:w="811" w:type="dxa"/>
            <w:vAlign w:val="center"/>
          </w:tcPr>
          <w:p w14:paraId="0643ACC5" w14:textId="77777777" w:rsidR="003A5F02" w:rsidRDefault="00C551A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  <w:tr w:rsidR="003A5F02" w14:paraId="4B5E5E79" w14:textId="77777777">
        <w:tc>
          <w:tcPr>
            <w:tcW w:w="9323" w:type="dxa"/>
            <w:vAlign w:val="center"/>
          </w:tcPr>
          <w:p w14:paraId="714A0C10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Upload the Entry Form into the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dropbox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ensuring it is complete by </w:t>
            </w:r>
            <w:r>
              <w:rPr>
                <w:rFonts w:ascii="Calibri" w:eastAsia="Calibri" w:hAnsi="Calibri" w:cs="Calibri"/>
                <w:sz w:val="24"/>
                <w:szCs w:val="24"/>
                <w:highlight w:val="yellow"/>
              </w:rPr>
              <w:t>26th July, 2019</w:t>
            </w:r>
          </w:p>
        </w:tc>
        <w:tc>
          <w:tcPr>
            <w:tcW w:w="811" w:type="dxa"/>
            <w:tcBorders>
              <w:right w:val="single" w:sz="4" w:space="0" w:color="000000"/>
            </w:tcBorders>
            <w:vAlign w:val="center"/>
          </w:tcPr>
          <w:p w14:paraId="40BDC5E9" w14:textId="77777777" w:rsidR="003A5F02" w:rsidRDefault="00C551A7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  <w:tr w:rsidR="003A5F02" w14:paraId="52C75F6E" w14:textId="77777777">
        <w:tc>
          <w:tcPr>
            <w:tcW w:w="9323" w:type="dxa"/>
            <w:vAlign w:val="center"/>
          </w:tcPr>
          <w:p w14:paraId="7E5B3832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Ensure all images and videos for each category are uploaded to the drop box</w:t>
            </w:r>
          </w:p>
        </w:tc>
        <w:tc>
          <w:tcPr>
            <w:tcW w:w="811" w:type="dxa"/>
            <w:tcBorders>
              <w:right w:val="single" w:sz="4" w:space="0" w:color="000000"/>
            </w:tcBorders>
            <w:vAlign w:val="center"/>
          </w:tcPr>
          <w:p w14:paraId="0C87DA1E" w14:textId="77777777" w:rsidR="003A5F02" w:rsidRDefault="00C551A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  <w:tr w:rsidR="003A5F02" w14:paraId="1BF08418" w14:textId="77777777">
        <w:tc>
          <w:tcPr>
            <w:tcW w:w="9323" w:type="dxa"/>
            <w:tcBorders>
              <w:bottom w:val="single" w:sz="4" w:space="0" w:color="000000"/>
            </w:tcBorders>
            <w:vAlign w:val="center"/>
          </w:tcPr>
          <w:p w14:paraId="45A4D115" w14:textId="77777777" w:rsidR="003A5F02" w:rsidRDefault="00C551A7">
            <w:pPr>
              <w:spacing w:before="60" w:after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the 2019 SBIA Surf Industry Awards date in your calendar – October 24th, 2019</w:t>
            </w:r>
          </w:p>
        </w:tc>
        <w:tc>
          <w:tcPr>
            <w:tcW w:w="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F5EF77" w14:textId="77777777" w:rsidR="003A5F02" w:rsidRDefault="00C551A7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☐</w:t>
            </w:r>
          </w:p>
        </w:tc>
      </w:tr>
    </w:tbl>
    <w:p w14:paraId="75085AB7" w14:textId="77777777" w:rsidR="003A5F02" w:rsidRDefault="00C551A7">
      <w:pPr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3BA00909" wp14:editId="05877AF6">
            <wp:simplePos x="0" y="0"/>
            <wp:positionH relativeFrom="column">
              <wp:posOffset>-62229</wp:posOffset>
            </wp:positionH>
            <wp:positionV relativeFrom="paragraph">
              <wp:posOffset>193040</wp:posOffset>
            </wp:positionV>
            <wp:extent cx="804545" cy="1020893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10215" r="18991" b="2136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20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C8D220E" w14:textId="77777777" w:rsidR="003A5F02" w:rsidRDefault="003A5F02">
      <w:pPr>
        <w:rPr>
          <w:rFonts w:ascii="Calibri" w:eastAsia="Calibri" w:hAnsi="Calibri" w:cs="Calibri"/>
          <w:sz w:val="24"/>
          <w:szCs w:val="24"/>
        </w:rPr>
      </w:pPr>
    </w:p>
    <w:p w14:paraId="2D604B6E" w14:textId="77777777" w:rsidR="003A5F02" w:rsidRDefault="003A5F0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23A745B" w14:textId="77777777" w:rsidR="003A5F02" w:rsidRDefault="003A5F0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78EA624" w14:textId="77777777" w:rsidR="003A5F02" w:rsidRDefault="003A5F0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688A02D" w14:textId="77777777" w:rsidR="003A5F02" w:rsidRDefault="003A5F0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275A3CF" w14:textId="77777777" w:rsidR="003A5F02" w:rsidRDefault="003A5F02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2"/>
        <w:tblW w:w="107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96"/>
        <w:gridCol w:w="4210"/>
      </w:tblGrid>
      <w:tr w:rsidR="003A5F02" w14:paraId="42A62985" w14:textId="77777777">
        <w:tc>
          <w:tcPr>
            <w:tcW w:w="6496" w:type="dxa"/>
          </w:tcPr>
          <w:p w14:paraId="6619FE49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2019 Key Award Dates: </w:t>
            </w:r>
          </w:p>
          <w:p w14:paraId="0E3D184E" w14:textId="77777777" w:rsidR="003A5F02" w:rsidRDefault="003A5F02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210" w:type="dxa"/>
          </w:tcPr>
          <w:p w14:paraId="58DA1D62" w14:textId="77777777" w:rsidR="003A5F02" w:rsidRDefault="003A5F02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3A5F02" w14:paraId="58C75E55" w14:textId="77777777">
        <w:trPr>
          <w:trHeight w:val="300"/>
        </w:trPr>
        <w:tc>
          <w:tcPr>
            <w:tcW w:w="6496" w:type="dxa"/>
          </w:tcPr>
          <w:p w14:paraId="7B93A2E3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Nominations Open: </w:t>
            </w:r>
          </w:p>
        </w:tc>
        <w:tc>
          <w:tcPr>
            <w:tcW w:w="4210" w:type="dxa"/>
          </w:tcPr>
          <w:p w14:paraId="69DCDAEB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May, 2019</w:t>
            </w:r>
          </w:p>
        </w:tc>
      </w:tr>
      <w:tr w:rsidR="003A5F02" w14:paraId="55FF2521" w14:textId="77777777">
        <w:trPr>
          <w:trHeight w:val="300"/>
        </w:trPr>
        <w:tc>
          <w:tcPr>
            <w:tcW w:w="6496" w:type="dxa"/>
          </w:tcPr>
          <w:p w14:paraId="737AD178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Nominations Close (Voted Categories):</w:t>
            </w:r>
          </w:p>
        </w:tc>
        <w:tc>
          <w:tcPr>
            <w:tcW w:w="4210" w:type="dxa"/>
          </w:tcPr>
          <w:p w14:paraId="49C2ECB1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26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July, 2019</w:t>
            </w:r>
          </w:p>
        </w:tc>
      </w:tr>
      <w:tr w:rsidR="003A5F02" w14:paraId="3F9680A3" w14:textId="77777777">
        <w:trPr>
          <w:trHeight w:val="300"/>
        </w:trPr>
        <w:tc>
          <w:tcPr>
            <w:tcW w:w="6496" w:type="dxa"/>
          </w:tcPr>
          <w:p w14:paraId="3840533B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Nominations Close (Judged Categories):</w:t>
            </w:r>
          </w:p>
        </w:tc>
        <w:tc>
          <w:tcPr>
            <w:tcW w:w="4210" w:type="dxa"/>
          </w:tcPr>
          <w:p w14:paraId="16C5DC06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August, 2019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A5F02" w14:paraId="59081A4B" w14:textId="77777777">
        <w:trPr>
          <w:trHeight w:val="300"/>
        </w:trPr>
        <w:tc>
          <w:tcPr>
            <w:tcW w:w="6496" w:type="dxa"/>
          </w:tcPr>
          <w:p w14:paraId="0BD1B85F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Voting Opens (voting categories) &amp; Tickets Available</w:t>
            </w:r>
          </w:p>
        </w:tc>
        <w:tc>
          <w:tcPr>
            <w:tcW w:w="4210" w:type="dxa"/>
          </w:tcPr>
          <w:p w14:paraId="079ACF1C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August, 2019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A5F02" w14:paraId="5B926EA0" w14:textId="77777777">
        <w:trPr>
          <w:trHeight w:val="300"/>
        </w:trPr>
        <w:tc>
          <w:tcPr>
            <w:tcW w:w="6496" w:type="dxa"/>
          </w:tcPr>
          <w:p w14:paraId="26E5A722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Voting Categories Closes:</w:t>
            </w:r>
          </w:p>
          <w:p w14:paraId="53498ECE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Judging Period (judged categories)</w:t>
            </w:r>
          </w:p>
        </w:tc>
        <w:tc>
          <w:tcPr>
            <w:tcW w:w="4210" w:type="dxa"/>
          </w:tcPr>
          <w:p w14:paraId="47F84B4E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23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August, 2019 </w:t>
            </w:r>
          </w:p>
          <w:p w14:paraId="1B6DBA57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to 27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August, 2019 </w:t>
            </w:r>
          </w:p>
        </w:tc>
      </w:tr>
      <w:tr w:rsidR="003A5F02" w14:paraId="04A01461" w14:textId="77777777">
        <w:trPr>
          <w:trHeight w:val="300"/>
        </w:trPr>
        <w:tc>
          <w:tcPr>
            <w:tcW w:w="6496" w:type="dxa"/>
          </w:tcPr>
          <w:p w14:paraId="1BAAD3DB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Finalists Announced (judged &amp; voted categories):</w:t>
            </w:r>
          </w:p>
        </w:tc>
        <w:tc>
          <w:tcPr>
            <w:tcW w:w="4210" w:type="dxa"/>
          </w:tcPr>
          <w:p w14:paraId="038E4956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September, 2019</w:t>
            </w:r>
          </w:p>
        </w:tc>
      </w:tr>
      <w:tr w:rsidR="003A5F02" w14:paraId="3866D253" w14:textId="77777777">
        <w:trPr>
          <w:trHeight w:val="300"/>
        </w:trPr>
        <w:tc>
          <w:tcPr>
            <w:tcW w:w="6496" w:type="dxa"/>
          </w:tcPr>
          <w:p w14:paraId="0C3A8031" w14:textId="77777777" w:rsidR="003A5F02" w:rsidRDefault="00C551A7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Awards Night:</w:t>
            </w:r>
          </w:p>
        </w:tc>
        <w:tc>
          <w:tcPr>
            <w:tcW w:w="4210" w:type="dxa"/>
          </w:tcPr>
          <w:p w14:paraId="3B549F0F" w14:textId="77777777" w:rsidR="003A5F02" w:rsidRDefault="00C551A7">
            <w:pPr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Thursday 24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October 2019</w:t>
            </w:r>
          </w:p>
        </w:tc>
      </w:tr>
    </w:tbl>
    <w:p w14:paraId="5B9F85C1" w14:textId="77777777" w:rsidR="003A5F02" w:rsidRDefault="003A5F02">
      <w:pPr>
        <w:spacing w:line="240" w:lineRule="auto"/>
        <w:jc w:val="both"/>
        <w:rPr>
          <w:rFonts w:ascii="Calibri" w:eastAsia="Calibri" w:hAnsi="Calibri" w:cs="Calibri"/>
          <w:b/>
          <w:sz w:val="36"/>
          <w:szCs w:val="36"/>
        </w:rPr>
      </w:pPr>
    </w:p>
    <w:p w14:paraId="11DB2185" w14:textId="77777777" w:rsidR="003A5F02" w:rsidRDefault="003A5F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1EA1AE14" w14:textId="77777777" w:rsidR="003A5F02" w:rsidRDefault="003A5F02">
      <w:pPr>
        <w:rPr>
          <w:rFonts w:ascii="Calibri" w:eastAsia="Calibri" w:hAnsi="Calibri" w:cs="Calibri"/>
        </w:rPr>
      </w:pPr>
    </w:p>
    <w:sectPr w:rsidR="003A5F0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707" w:bottom="426" w:left="709" w:header="426" w:footer="2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900F1" w14:textId="77777777" w:rsidR="00C551A7" w:rsidRDefault="00C551A7">
      <w:pPr>
        <w:spacing w:line="240" w:lineRule="auto"/>
      </w:pPr>
      <w:r>
        <w:separator/>
      </w:r>
    </w:p>
  </w:endnote>
  <w:endnote w:type="continuationSeparator" w:id="0">
    <w:p w14:paraId="043ED7CE" w14:textId="77777777" w:rsidR="00C551A7" w:rsidRDefault="00C551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78FEC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spacing w:line="240" w:lineRule="auto"/>
      <w:rPr>
        <w:color w:val="000000"/>
        <w:sz w:val="16"/>
        <w:szCs w:val="16"/>
      </w:rPr>
    </w:pPr>
    <w:r>
      <w:rPr>
        <w:rFonts w:ascii="Poppins" w:eastAsia="Poppins" w:hAnsi="Poppins" w:cs="Poppins"/>
        <w:color w:val="000000"/>
        <w:sz w:val="16"/>
        <w:szCs w:val="16"/>
      </w:rPr>
      <w:t xml:space="preserve">www.sbia.com.au </w:t>
    </w:r>
    <w:r>
      <w:rPr>
        <w:rFonts w:ascii="Poppins" w:eastAsia="Poppins" w:hAnsi="Poppins" w:cs="Poppins"/>
        <w:color w:val="000000"/>
        <w:sz w:val="16"/>
        <w:szCs w:val="16"/>
      </w:rPr>
      <w:tab/>
    </w:r>
    <w:r>
      <w:rPr>
        <w:rFonts w:ascii="Poppins" w:eastAsia="Poppins" w:hAnsi="Poppins" w:cs="Poppins"/>
        <w:color w:val="000000"/>
        <w:sz w:val="16"/>
        <w:szCs w:val="16"/>
      </w:rPr>
      <w:fldChar w:fldCharType="begin"/>
    </w:r>
    <w:r>
      <w:rPr>
        <w:rFonts w:ascii="Poppins" w:eastAsia="Poppins" w:hAnsi="Poppins" w:cs="Poppins"/>
        <w:color w:val="000000"/>
        <w:sz w:val="16"/>
        <w:szCs w:val="16"/>
      </w:rPr>
      <w:instrText>PAGE</w:instrText>
    </w:r>
    <w:r w:rsidR="004E5F77">
      <w:rPr>
        <w:rFonts w:ascii="Poppins" w:eastAsia="Poppins" w:hAnsi="Poppins" w:cs="Poppins"/>
        <w:color w:val="000000"/>
        <w:sz w:val="16"/>
        <w:szCs w:val="16"/>
      </w:rPr>
      <w:fldChar w:fldCharType="separate"/>
    </w:r>
    <w:r w:rsidR="004E5F77">
      <w:rPr>
        <w:rFonts w:ascii="Poppins" w:eastAsia="Poppins" w:hAnsi="Poppins" w:cs="Poppins"/>
        <w:noProof/>
        <w:color w:val="000000"/>
        <w:sz w:val="16"/>
        <w:szCs w:val="16"/>
      </w:rPr>
      <w:t>2</w:t>
    </w:r>
    <w:r>
      <w:rPr>
        <w:rFonts w:ascii="Poppins" w:eastAsia="Poppins" w:hAnsi="Poppins" w:cs="Poppins"/>
        <w:color w:val="000000"/>
        <w:sz w:val="16"/>
        <w:szCs w:val="16"/>
      </w:rPr>
      <w:fldChar w:fldCharType="end"/>
    </w:r>
  </w:p>
  <w:p w14:paraId="1E79209C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Poppins" w:eastAsia="Poppins" w:hAnsi="Poppins" w:cs="Poppins"/>
        <w:color w:val="000000"/>
        <w:sz w:val="16"/>
        <w:szCs w:val="16"/>
      </w:rPr>
    </w:pPr>
    <w:r>
      <w:rPr>
        <w:rFonts w:ascii="Poppins" w:eastAsia="Poppins" w:hAnsi="Poppins" w:cs="Poppins"/>
        <w:color w:val="000000"/>
        <w:sz w:val="26"/>
        <w:szCs w:val="26"/>
      </w:rPr>
      <w:tab/>
    </w:r>
  </w:p>
  <w:p w14:paraId="27E4CC47" w14:textId="77777777" w:rsidR="003A5F02" w:rsidRDefault="003A5F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6CC0E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right" w:pos="10490"/>
      </w:tabs>
      <w:spacing w:line="240" w:lineRule="auto"/>
      <w:rPr>
        <w:color w:val="000000"/>
        <w:sz w:val="40"/>
        <w:szCs w:val="40"/>
      </w:rPr>
    </w:pPr>
    <w:r>
      <w:rPr>
        <w:rFonts w:ascii="Poppins" w:eastAsia="Poppins" w:hAnsi="Poppins" w:cs="Poppins"/>
        <w:color w:val="000000"/>
        <w:sz w:val="26"/>
        <w:szCs w:val="26"/>
      </w:rPr>
      <w:tab/>
      <w:t>www.sbia.com.au</w:t>
    </w:r>
  </w:p>
  <w:p w14:paraId="135F31B2" w14:textId="77777777" w:rsidR="003A5F02" w:rsidRDefault="003A5F0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Poppins" w:eastAsia="Poppins" w:hAnsi="Poppins" w:cs="Poppi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8AA69" w14:textId="77777777" w:rsidR="00C551A7" w:rsidRDefault="00C551A7">
      <w:pPr>
        <w:spacing w:line="240" w:lineRule="auto"/>
      </w:pPr>
      <w:r>
        <w:separator/>
      </w:r>
    </w:p>
  </w:footnote>
  <w:footnote w:type="continuationSeparator" w:id="0">
    <w:p w14:paraId="7779BC1D" w14:textId="77777777" w:rsidR="00C551A7" w:rsidRDefault="00C551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F5E4F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  <w:r>
      <w:rPr>
        <w:color w:val="000000"/>
      </w:rPr>
      <w:tab/>
    </w:r>
    <w:r>
      <w:rPr>
        <w:noProof/>
        <w:lang w:val="en-GB"/>
      </w:rPr>
      <w:drawing>
        <wp:inline distT="114300" distB="114300" distL="114300" distR="114300" wp14:anchorId="5E5A0C50" wp14:editId="3F973467">
          <wp:extent cx="2740978" cy="802715"/>
          <wp:effectExtent l="0" t="0" r="0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0978" cy="802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1C1A8D5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6C21701" wp14:editId="7EF9550E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6453" y="3780000"/>
                        <a:ext cx="667909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9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13D80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jc w:val="right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  <w:lang w:val="en-GB"/>
      </w:rPr>
      <w:drawing>
        <wp:inline distT="0" distB="0" distL="0" distR="0" wp14:anchorId="3E40F62B" wp14:editId="5D30A1AB">
          <wp:extent cx="2517619" cy="72951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7619" cy="729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B151A2" w14:textId="77777777" w:rsidR="003A5F02" w:rsidRDefault="00C551A7">
    <w:pPr>
      <w:pBdr>
        <w:top w:val="nil"/>
        <w:left w:val="nil"/>
        <w:bottom w:val="nil"/>
        <w:right w:val="nil"/>
        <w:between w:val="nil"/>
      </w:pBdr>
      <w:tabs>
        <w:tab w:val="left" w:pos="4019"/>
        <w:tab w:val="right" w:pos="10490"/>
      </w:tabs>
      <w:spacing w:line="240" w:lineRule="auto"/>
      <w:rPr>
        <w:color w:val="000000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DB6F2FE" wp14:editId="5E94B3E4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6453" y="3780000"/>
                        <a:ext cx="667909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6679095" cy="254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909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E7B07"/>
    <w:multiLevelType w:val="multilevel"/>
    <w:tmpl w:val="029EE7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A0C79CF"/>
    <w:multiLevelType w:val="multilevel"/>
    <w:tmpl w:val="7D581B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02"/>
    <w:rsid w:val="003A5F02"/>
    <w:rsid w:val="004E5F77"/>
    <w:rsid w:val="00C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5A3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dmin@sbia.com.au" TargetMode="Externa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Macintosh Word</Application>
  <DocSecurity>0</DocSecurity>
  <Lines>17</Lines>
  <Paragraphs>4</Paragraphs>
  <ScaleCrop>false</ScaleCrop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Lyndall Wilson</cp:lastModifiedBy>
  <cp:revision>2</cp:revision>
  <dcterms:created xsi:type="dcterms:W3CDTF">2019-05-23T22:26:00Z</dcterms:created>
  <dcterms:modified xsi:type="dcterms:W3CDTF">2019-05-23T22:26:00Z</dcterms:modified>
</cp:coreProperties>
</file>